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CAD78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F56FC8" w14:textId="7F0C2DE6" w:rsidR="004A0A02" w:rsidRPr="00D21DC0" w:rsidRDefault="006A1190" w:rsidP="0071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9E4AFD" w:rsidRPr="009E4AFD">
        <w:rPr>
          <w:rFonts w:ascii="Times New Roman" w:hAnsi="Times New Roman"/>
          <w:sz w:val="28"/>
          <w:szCs w:val="28"/>
        </w:rPr>
        <w:t>постановления Администрации Златоустовского городского округа «О внесении изменений в постановление Администрации Златоустовского городского округа от 11.03.2014 №106-П «Об утверждении Положения о порядке финансирования мероприятий в области социальной политики на территории Златоустовского городского округа»</w:t>
      </w:r>
      <w:r w:rsidR="00AA3CA9">
        <w:rPr>
          <w:rFonts w:ascii="Times New Roman" w:hAnsi="Times New Roman"/>
          <w:sz w:val="28"/>
          <w:szCs w:val="28"/>
        </w:rPr>
        <w:t>»</w:t>
      </w:r>
      <w:r w:rsidR="00763DF8">
        <w:rPr>
          <w:rFonts w:ascii="Times New Roman" w:hAnsi="Times New Roman"/>
          <w:sz w:val="28"/>
          <w:szCs w:val="28"/>
        </w:rPr>
        <w:t xml:space="preserve"> </w:t>
      </w:r>
    </w:p>
    <w:p w14:paraId="74005F0F" w14:textId="77777777" w:rsidR="00717D40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3EEEE9" w14:textId="3DEF7C39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AA3CA9">
        <w:rPr>
          <w:rFonts w:ascii="Times New Roman" w:hAnsi="Times New Roman"/>
          <w:color w:val="000000"/>
          <w:sz w:val="28"/>
          <w:szCs w:val="24"/>
        </w:rPr>
        <w:t>1</w:t>
      </w:r>
      <w:r w:rsidR="009E4AFD">
        <w:rPr>
          <w:rFonts w:ascii="Times New Roman" w:hAnsi="Times New Roman"/>
          <w:color w:val="000000"/>
          <w:sz w:val="28"/>
          <w:szCs w:val="24"/>
        </w:rPr>
        <w:t>5</w:t>
      </w:r>
      <w:r w:rsidR="00AA3CA9">
        <w:rPr>
          <w:rFonts w:ascii="Times New Roman" w:hAnsi="Times New Roman"/>
          <w:color w:val="000000"/>
          <w:sz w:val="28"/>
          <w:szCs w:val="24"/>
        </w:rPr>
        <w:t>.0</w:t>
      </w:r>
      <w:r w:rsidR="009E4AFD">
        <w:rPr>
          <w:rFonts w:ascii="Times New Roman" w:hAnsi="Times New Roman"/>
          <w:color w:val="000000"/>
          <w:sz w:val="28"/>
          <w:szCs w:val="24"/>
        </w:rPr>
        <w:t>5</w:t>
      </w:r>
      <w:r w:rsidR="00AA3CA9">
        <w:rPr>
          <w:rFonts w:ascii="Times New Roman" w:hAnsi="Times New Roman"/>
          <w:color w:val="000000"/>
          <w:sz w:val="28"/>
          <w:szCs w:val="24"/>
        </w:rPr>
        <w:t>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9E4AFD">
        <w:rPr>
          <w:rFonts w:ascii="Times New Roman" w:hAnsi="Times New Roman"/>
          <w:color w:val="000000"/>
          <w:sz w:val="28"/>
          <w:szCs w:val="24"/>
        </w:rPr>
        <w:t>58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4717BF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9E2507F" w14:textId="15F6DD9A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0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ценка законности расходного обязательства Златоустовского городского округа и его влияние на бюджет Златоустовского городского округа. </w:t>
      </w:r>
    </w:p>
    <w:p w14:paraId="77B682F9" w14:textId="071CBA0B" w:rsidR="00AA3CA9" w:rsidRDefault="00AA3CA9" w:rsidP="00AA3CA9">
      <w:pPr>
        <w:pStyle w:val="af1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Проект </w:t>
      </w:r>
      <w:r w:rsidR="009E4AFD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 </w:t>
      </w:r>
      <w:r w:rsidRPr="00590456">
        <w:rPr>
          <w:rFonts w:ascii="Times New Roman" w:hAnsi="Times New Roman"/>
          <w:sz w:val="28"/>
          <w:szCs w:val="28"/>
        </w:rPr>
        <w:t>ЗГО</w:t>
      </w:r>
      <w:r>
        <w:rPr>
          <w:rFonts w:ascii="Times New Roman" w:hAnsi="Times New Roman"/>
          <w:sz w:val="28"/>
          <w:szCs w:val="24"/>
        </w:rPr>
        <w:t xml:space="preserve"> разработан в целях </w:t>
      </w:r>
      <w:r w:rsidR="00606296">
        <w:rPr>
          <w:rFonts w:ascii="Times New Roman" w:hAnsi="Times New Roman"/>
          <w:sz w:val="28"/>
          <w:szCs w:val="24"/>
        </w:rPr>
        <w:t>определения Порядка предоставления новогодних подарков в виде кондитерских наборов отдельным категориям детей</w:t>
      </w:r>
      <w:r w:rsidR="000A2B6C">
        <w:rPr>
          <w:rFonts w:ascii="Times New Roman" w:hAnsi="Times New Roman"/>
          <w:sz w:val="28"/>
          <w:szCs w:val="24"/>
        </w:rPr>
        <w:t xml:space="preserve"> (далее – Проект Порядка)</w:t>
      </w:r>
      <w:r w:rsidR="00606296">
        <w:rPr>
          <w:rFonts w:ascii="Times New Roman" w:hAnsi="Times New Roman"/>
          <w:sz w:val="28"/>
          <w:szCs w:val="24"/>
        </w:rPr>
        <w:t>.</w:t>
      </w:r>
    </w:p>
    <w:p w14:paraId="2AF6E83F" w14:textId="77777777" w:rsidR="00AD5824" w:rsidRPr="001D0780" w:rsidRDefault="00AD5824" w:rsidP="00AD5824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Экспертизой Проекта постановления установлено следующее:</w:t>
      </w:r>
    </w:p>
    <w:p w14:paraId="4BEDDE15" w14:textId="6C41137B" w:rsidR="000A2B6C" w:rsidRDefault="00AD5824" w:rsidP="00F5542B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1. </w:t>
      </w:r>
      <w:r w:rsidR="000A2B6C">
        <w:rPr>
          <w:rFonts w:ascii="Times New Roman" w:hAnsi="Times New Roman"/>
          <w:color w:val="000000"/>
          <w:sz w:val="28"/>
          <w:szCs w:val="24"/>
        </w:rPr>
        <w:t xml:space="preserve">В связи с тем, что единственной категорией детей, получателей новогодних подарков в виде кондитерских наборов, являются </w:t>
      </w:r>
      <w:r w:rsidR="000A2B6C" w:rsidRPr="000A2B6C">
        <w:rPr>
          <w:rFonts w:ascii="Times New Roman" w:hAnsi="Times New Roman"/>
          <w:color w:val="000000"/>
          <w:sz w:val="28"/>
          <w:szCs w:val="24"/>
        </w:rPr>
        <w:t>дети, родители (законные представители) которых осуществляют трудовую деятельность в организациях (учреждениях), финансируемых из бюджетов бюджетной системы Российской Федерации</w:t>
      </w:r>
      <w:r w:rsidR="000A2B6C">
        <w:rPr>
          <w:rFonts w:ascii="Times New Roman" w:hAnsi="Times New Roman"/>
          <w:color w:val="000000"/>
          <w:sz w:val="28"/>
          <w:szCs w:val="24"/>
        </w:rPr>
        <w:t>, наименование Проекта Порядка содержит некорректное словосочетание: «</w:t>
      </w:r>
      <w:r w:rsidR="000A2B6C" w:rsidRPr="000A2B6C">
        <w:rPr>
          <w:rFonts w:ascii="Times New Roman" w:hAnsi="Times New Roman"/>
          <w:color w:val="000000"/>
          <w:sz w:val="28"/>
          <w:szCs w:val="24"/>
        </w:rPr>
        <w:t>отдельным категориям детей</w:t>
      </w:r>
      <w:r w:rsidR="000A2B6C">
        <w:rPr>
          <w:rFonts w:ascii="Times New Roman" w:hAnsi="Times New Roman"/>
          <w:color w:val="000000"/>
          <w:sz w:val="28"/>
          <w:szCs w:val="24"/>
        </w:rPr>
        <w:t>».</w:t>
      </w:r>
    </w:p>
    <w:p w14:paraId="16F7F3B0" w14:textId="553DAC63" w:rsidR="00AD5824" w:rsidRDefault="00AD5824" w:rsidP="00F5542B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2. Проект</w:t>
      </w:r>
      <w:r w:rsidR="00F5542B">
        <w:rPr>
          <w:rFonts w:ascii="Times New Roman" w:hAnsi="Times New Roman"/>
          <w:color w:val="000000"/>
          <w:sz w:val="28"/>
          <w:szCs w:val="24"/>
        </w:rPr>
        <w:t xml:space="preserve"> Порядка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5542B">
        <w:rPr>
          <w:rFonts w:ascii="Times New Roman" w:hAnsi="Times New Roman"/>
          <w:color w:val="000000"/>
          <w:sz w:val="28"/>
          <w:szCs w:val="24"/>
        </w:rPr>
        <w:t>не содержит</w:t>
      </w:r>
      <w:r>
        <w:rPr>
          <w:rFonts w:ascii="Times New Roman" w:hAnsi="Times New Roman"/>
          <w:color w:val="000000"/>
          <w:sz w:val="28"/>
          <w:szCs w:val="24"/>
        </w:rPr>
        <w:t xml:space="preserve"> положение об однократности предоставления подарка на каждого ребенка.</w:t>
      </w:r>
    </w:p>
    <w:p w14:paraId="29E4BE4B" w14:textId="6B482F3D" w:rsidR="00AD5824" w:rsidRDefault="00AD5824" w:rsidP="00F5542B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3. Учитывая ограничение бюджетного финансирования доведенными лимитами бюджетных обязательств, </w:t>
      </w:r>
      <w:r w:rsidR="00A038AB">
        <w:rPr>
          <w:rFonts w:ascii="Times New Roman" w:hAnsi="Times New Roman"/>
          <w:color w:val="000000"/>
          <w:sz w:val="28"/>
          <w:szCs w:val="24"/>
        </w:rPr>
        <w:t>Проект</w:t>
      </w:r>
      <w:r>
        <w:rPr>
          <w:rFonts w:ascii="Times New Roman" w:hAnsi="Times New Roman"/>
          <w:color w:val="000000"/>
          <w:sz w:val="28"/>
          <w:szCs w:val="24"/>
        </w:rPr>
        <w:t xml:space="preserve"> Положения не предусматривается приоритетность предоставления новогодних подарков детям, родители которых осуществляют трудовую деятельность в муниципальных организациях (учреждениях).</w:t>
      </w:r>
    </w:p>
    <w:p w14:paraId="1EB9BDAD" w14:textId="0F8F9E43" w:rsidR="00E37A8E" w:rsidRDefault="00AD5824" w:rsidP="00E37A8E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4. </w:t>
      </w:r>
      <w:r w:rsidR="00E37A8E">
        <w:rPr>
          <w:rFonts w:ascii="Times New Roman" w:hAnsi="Times New Roman"/>
          <w:color w:val="000000"/>
          <w:sz w:val="28"/>
          <w:szCs w:val="24"/>
        </w:rPr>
        <w:t>Отсутствует</w:t>
      </w:r>
      <w:r w:rsidR="00E37A8E" w:rsidRPr="00E37A8E">
        <w:rPr>
          <w:rFonts w:ascii="Times New Roman" w:hAnsi="Times New Roman"/>
          <w:color w:val="000000"/>
          <w:sz w:val="28"/>
          <w:szCs w:val="24"/>
        </w:rPr>
        <w:t xml:space="preserve"> порядок работы Комиссии</w:t>
      </w:r>
      <w:r w:rsidR="00E37A8E">
        <w:rPr>
          <w:rFonts w:ascii="Times New Roman" w:hAnsi="Times New Roman"/>
          <w:color w:val="000000"/>
          <w:sz w:val="28"/>
          <w:szCs w:val="24"/>
        </w:rPr>
        <w:t>, созданной Администрацией ЗГО</w:t>
      </w:r>
      <w:r w:rsidR="00E37A8E" w:rsidRPr="00E37A8E">
        <w:rPr>
          <w:rFonts w:ascii="Times New Roman" w:hAnsi="Times New Roman"/>
          <w:color w:val="000000"/>
          <w:sz w:val="28"/>
          <w:szCs w:val="24"/>
        </w:rPr>
        <w:t>, предусматривающий, в том числе, сроки принятия того или иного решения при распределении новогодних подарков, отсутствует перечень оснований для отказа в предоставлении новогодних подарков, порядок уведомления организации (учреждения) об отказе в предоставлении подарков.</w:t>
      </w:r>
    </w:p>
    <w:p w14:paraId="09DAEC0B" w14:textId="21BC8C5F" w:rsidR="00AD5824" w:rsidRDefault="00AD5824" w:rsidP="00AD5824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 xml:space="preserve">5. </w:t>
      </w:r>
      <w:r w:rsidR="00E37A8E">
        <w:rPr>
          <w:rFonts w:ascii="Times New Roman" w:hAnsi="Times New Roman"/>
          <w:color w:val="000000"/>
          <w:sz w:val="28"/>
          <w:szCs w:val="24"/>
        </w:rPr>
        <w:t>В</w:t>
      </w:r>
      <w:r>
        <w:rPr>
          <w:rFonts w:ascii="Times New Roman" w:hAnsi="Times New Roman"/>
          <w:color w:val="000000"/>
          <w:sz w:val="28"/>
          <w:szCs w:val="24"/>
        </w:rPr>
        <w:t xml:space="preserve"> тексте </w:t>
      </w:r>
      <w:r w:rsidR="00E37A8E">
        <w:rPr>
          <w:rFonts w:ascii="Times New Roman" w:hAnsi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/>
          <w:color w:val="000000"/>
          <w:sz w:val="28"/>
          <w:szCs w:val="24"/>
        </w:rPr>
        <w:t xml:space="preserve"> Положения отсутствуют положения, регулирующие правоотношения по заключению договора (стороны, предмет, условия договора).</w:t>
      </w:r>
    </w:p>
    <w:p w14:paraId="2E9E16BF" w14:textId="77777777" w:rsidR="00AD5824" w:rsidRDefault="00AD5824" w:rsidP="00AD5824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Выявленные недостатки влекут неопределенность при толковании вносимых изменений в муниципальный правовой акт.</w:t>
      </w:r>
    </w:p>
    <w:p w14:paraId="5AC1C605" w14:textId="6440C459" w:rsidR="00AD5824" w:rsidRPr="00B7734A" w:rsidRDefault="00AD5824" w:rsidP="00B77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85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отсутствием финансово-экономического обоснования, определяющего размеры потребности в средствах бюджета на новогодние подарки детям, оценить влияние принятия Проекта </w:t>
      </w:r>
      <w:r w:rsidR="00D83539">
        <w:rPr>
          <w:rFonts w:ascii="Times New Roman" w:hAnsi="Times New Roman" w:cs="Times New Roman"/>
          <w:sz w:val="28"/>
          <w:szCs w:val="28"/>
        </w:rPr>
        <w:t>Положения</w:t>
      </w:r>
      <w:r w:rsidR="003E1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бюджет Златоустовского городского округа </w:t>
      </w:r>
      <w:r w:rsidR="003E101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не представляется возможным.</w:t>
      </w:r>
    </w:p>
    <w:p w14:paraId="6136E257" w14:textId="77777777" w:rsidR="003E101E" w:rsidRDefault="00B7734A" w:rsidP="003E101E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B7734A">
        <w:rPr>
          <w:rFonts w:ascii="Times New Roman" w:hAnsi="Times New Roman"/>
          <w:color w:val="000000"/>
          <w:sz w:val="28"/>
          <w:szCs w:val="24"/>
        </w:rPr>
        <w:t xml:space="preserve">Контрольно-счетная палата ЗГО считает, что Проект </w:t>
      </w:r>
      <w:r w:rsidR="00AD5824">
        <w:rPr>
          <w:rFonts w:ascii="Times New Roman" w:hAnsi="Times New Roman"/>
          <w:color w:val="000000"/>
          <w:sz w:val="28"/>
          <w:szCs w:val="24"/>
        </w:rPr>
        <w:t>Постановления Администрации Златоустовского городского округа</w:t>
      </w:r>
      <w:r w:rsidR="00AD5824" w:rsidRPr="00E3314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D5824" w:rsidRPr="00097F81">
        <w:rPr>
          <w:rFonts w:ascii="Times New Roman" w:eastAsiaTheme="minorHAnsi" w:hAnsi="Times New Roman"/>
          <w:sz w:val="28"/>
          <w:szCs w:val="28"/>
          <w:lang w:eastAsia="en-US"/>
        </w:rPr>
        <w:t xml:space="preserve">«О внесении изменений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</w:t>
      </w:r>
      <w:r w:rsidR="00AD5824" w:rsidRPr="00097F81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AD5824">
        <w:rPr>
          <w:rFonts w:ascii="Times New Roman" w:eastAsiaTheme="minorHAnsi" w:hAnsi="Times New Roman"/>
          <w:sz w:val="28"/>
          <w:szCs w:val="28"/>
          <w:lang w:eastAsia="en-US"/>
        </w:rPr>
        <w:t>постановление Администрации Златоустовского городского округа от 11.03.2014 №106-П «Об утверждении Положения о порядке финансирования мероприятий в области социальной политики на территории Златоустовского городского округа»</w:t>
      </w:r>
      <w:r w:rsidR="00AD5824" w:rsidRPr="00E3314C">
        <w:rPr>
          <w:rFonts w:ascii="Times New Roman" w:hAnsi="Times New Roman"/>
          <w:color w:val="000000"/>
          <w:sz w:val="28"/>
          <w:szCs w:val="24"/>
        </w:rPr>
        <w:t xml:space="preserve"> может быть рассмотрен и принят </w:t>
      </w:r>
      <w:r w:rsidR="00AD5824">
        <w:rPr>
          <w:rFonts w:ascii="Times New Roman" w:hAnsi="Times New Roman"/>
          <w:color w:val="000000"/>
          <w:sz w:val="28"/>
          <w:szCs w:val="24"/>
        </w:rPr>
        <w:t>при условии устранения выявленных недостатков.</w:t>
      </w:r>
    </w:p>
    <w:p w14:paraId="7AEA26A2" w14:textId="3409A98D" w:rsidR="003E101E" w:rsidRPr="003E101E" w:rsidRDefault="003E101E" w:rsidP="003E101E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По состоянию на 31.05.2023 г. </w:t>
      </w:r>
      <w:r w:rsidRPr="003E101E">
        <w:rPr>
          <w:rFonts w:ascii="Times New Roman" w:hAnsi="Times New Roman"/>
          <w:color w:val="000000"/>
          <w:sz w:val="28"/>
          <w:szCs w:val="24"/>
        </w:rPr>
        <w:t xml:space="preserve">Проект муниципального правового акта </w:t>
      </w:r>
      <w:r>
        <w:rPr>
          <w:rFonts w:ascii="Times New Roman" w:hAnsi="Times New Roman"/>
          <w:color w:val="000000"/>
          <w:sz w:val="28"/>
          <w:szCs w:val="24"/>
        </w:rPr>
        <w:t xml:space="preserve">Администрацией ЗГО </w:t>
      </w:r>
      <w:r w:rsidRPr="003E101E">
        <w:rPr>
          <w:rFonts w:ascii="Times New Roman" w:hAnsi="Times New Roman"/>
          <w:color w:val="000000"/>
          <w:sz w:val="28"/>
          <w:szCs w:val="24"/>
        </w:rPr>
        <w:t xml:space="preserve">не </w:t>
      </w:r>
      <w:r>
        <w:rPr>
          <w:rFonts w:ascii="Times New Roman" w:hAnsi="Times New Roman"/>
          <w:color w:val="000000"/>
          <w:sz w:val="28"/>
          <w:szCs w:val="24"/>
        </w:rPr>
        <w:t>принят.</w:t>
      </w:r>
      <w:r w:rsidRPr="003E101E">
        <w:rPr>
          <w:rFonts w:ascii="Times New Roman" w:hAnsi="Times New Roman"/>
          <w:color w:val="000000"/>
          <w:sz w:val="28"/>
          <w:szCs w:val="24"/>
        </w:rPr>
        <w:t xml:space="preserve">  </w:t>
      </w:r>
    </w:p>
    <w:p w14:paraId="16912B36" w14:textId="03D8FFA1" w:rsidR="003E101E" w:rsidRPr="00381160" w:rsidRDefault="003E101E" w:rsidP="00381160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14:paraId="594066A2" w14:textId="68CFE00B" w:rsidR="00872C08" w:rsidRDefault="00872C08" w:rsidP="00872C0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B9F2F" w14:textId="1E96812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E6708B" w14:textId="77777777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584432" w14:textId="77777777" w:rsidR="00AE51E5" w:rsidRPr="00F267F9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17F3BF30" w14:textId="722160FA" w:rsidR="00036028" w:rsidRPr="005F13AF" w:rsidRDefault="00606296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3602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602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sectPr w:rsidR="00036028" w:rsidRPr="005F13AF" w:rsidSect="00763D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AA18" w14:textId="77777777" w:rsidR="00876406" w:rsidRDefault="00876406" w:rsidP="00656602">
      <w:pPr>
        <w:spacing w:after="0" w:line="240" w:lineRule="auto"/>
      </w:pPr>
      <w:r>
        <w:separator/>
      </w:r>
    </w:p>
  </w:endnote>
  <w:endnote w:type="continuationSeparator" w:id="0">
    <w:p w14:paraId="67291794" w14:textId="77777777" w:rsidR="00876406" w:rsidRDefault="00876406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02F9" w14:textId="77777777" w:rsidR="00876406" w:rsidRDefault="00876406" w:rsidP="00656602">
      <w:pPr>
        <w:spacing w:after="0" w:line="240" w:lineRule="auto"/>
      </w:pPr>
      <w:r>
        <w:separator/>
      </w:r>
    </w:p>
  </w:footnote>
  <w:footnote w:type="continuationSeparator" w:id="0">
    <w:p w14:paraId="6EF9E0C2" w14:textId="77777777" w:rsidR="00876406" w:rsidRDefault="00876406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02126309">
    <w:abstractNumId w:val="1"/>
  </w:num>
  <w:num w:numId="2" w16cid:durableId="203503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AB1"/>
    <w:rsid w:val="0000521E"/>
    <w:rsid w:val="000151C5"/>
    <w:rsid w:val="0002403E"/>
    <w:rsid w:val="00034CC8"/>
    <w:rsid w:val="00036028"/>
    <w:rsid w:val="000508D6"/>
    <w:rsid w:val="000872A3"/>
    <w:rsid w:val="000938A5"/>
    <w:rsid w:val="00095636"/>
    <w:rsid w:val="000A2B6C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461"/>
    <w:rsid w:val="00381160"/>
    <w:rsid w:val="00396168"/>
    <w:rsid w:val="003A60CE"/>
    <w:rsid w:val="003B145C"/>
    <w:rsid w:val="003D79A5"/>
    <w:rsid w:val="003E101E"/>
    <w:rsid w:val="003E3F12"/>
    <w:rsid w:val="003E4D03"/>
    <w:rsid w:val="003E7279"/>
    <w:rsid w:val="00401B14"/>
    <w:rsid w:val="00403C9B"/>
    <w:rsid w:val="00452589"/>
    <w:rsid w:val="0045450C"/>
    <w:rsid w:val="00461CF8"/>
    <w:rsid w:val="004717BF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4C1104"/>
    <w:rsid w:val="00515B77"/>
    <w:rsid w:val="00542E10"/>
    <w:rsid w:val="00555893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06296"/>
    <w:rsid w:val="006141A6"/>
    <w:rsid w:val="00616639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6E3590"/>
    <w:rsid w:val="00702BE7"/>
    <w:rsid w:val="00703947"/>
    <w:rsid w:val="00714396"/>
    <w:rsid w:val="00717D40"/>
    <w:rsid w:val="007206E8"/>
    <w:rsid w:val="00731A16"/>
    <w:rsid w:val="00731B98"/>
    <w:rsid w:val="00750123"/>
    <w:rsid w:val="00763DF8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44C0"/>
    <w:rsid w:val="008063F6"/>
    <w:rsid w:val="00815661"/>
    <w:rsid w:val="00832B32"/>
    <w:rsid w:val="00846AA1"/>
    <w:rsid w:val="008471B8"/>
    <w:rsid w:val="008529D3"/>
    <w:rsid w:val="0086115B"/>
    <w:rsid w:val="00863726"/>
    <w:rsid w:val="00870BE8"/>
    <w:rsid w:val="00872C08"/>
    <w:rsid w:val="00875EA5"/>
    <w:rsid w:val="00876406"/>
    <w:rsid w:val="008D2EC2"/>
    <w:rsid w:val="008F206A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9E4AFD"/>
    <w:rsid w:val="00A0137B"/>
    <w:rsid w:val="00A038AB"/>
    <w:rsid w:val="00A06982"/>
    <w:rsid w:val="00A10DA8"/>
    <w:rsid w:val="00A26D73"/>
    <w:rsid w:val="00A778F9"/>
    <w:rsid w:val="00A8479F"/>
    <w:rsid w:val="00AA3CA9"/>
    <w:rsid w:val="00AA6EB8"/>
    <w:rsid w:val="00AA737D"/>
    <w:rsid w:val="00AD40D3"/>
    <w:rsid w:val="00AD5824"/>
    <w:rsid w:val="00AE03DA"/>
    <w:rsid w:val="00AE1545"/>
    <w:rsid w:val="00AE288F"/>
    <w:rsid w:val="00AE51E5"/>
    <w:rsid w:val="00B0271B"/>
    <w:rsid w:val="00B0557B"/>
    <w:rsid w:val="00B11C85"/>
    <w:rsid w:val="00B35683"/>
    <w:rsid w:val="00B7734A"/>
    <w:rsid w:val="00B879A7"/>
    <w:rsid w:val="00BA2589"/>
    <w:rsid w:val="00BA3399"/>
    <w:rsid w:val="00BB6247"/>
    <w:rsid w:val="00BF114D"/>
    <w:rsid w:val="00BF1A05"/>
    <w:rsid w:val="00C122C6"/>
    <w:rsid w:val="00C12AD2"/>
    <w:rsid w:val="00C3078C"/>
    <w:rsid w:val="00C42F20"/>
    <w:rsid w:val="00C5592E"/>
    <w:rsid w:val="00C5593B"/>
    <w:rsid w:val="00C60286"/>
    <w:rsid w:val="00C61B1F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83539"/>
    <w:rsid w:val="00DA7409"/>
    <w:rsid w:val="00DA7BEE"/>
    <w:rsid w:val="00DB1D7B"/>
    <w:rsid w:val="00DB6D7F"/>
    <w:rsid w:val="00DC16B3"/>
    <w:rsid w:val="00DC4969"/>
    <w:rsid w:val="00DD4D55"/>
    <w:rsid w:val="00E23409"/>
    <w:rsid w:val="00E37A8E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10978"/>
    <w:rsid w:val="00F26675"/>
    <w:rsid w:val="00F267F9"/>
    <w:rsid w:val="00F34FF5"/>
    <w:rsid w:val="00F42352"/>
    <w:rsid w:val="00F446FA"/>
    <w:rsid w:val="00F5542B"/>
    <w:rsid w:val="00FA1F6B"/>
    <w:rsid w:val="00FA55B7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  <w15:docId w15:val="{5D33EE9A-79D8-4145-9F87-F5E6AE60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CBBB2-72C9-4557-8AF9-9FB439D5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2023-01-31T05:43:00Z</cp:lastPrinted>
  <dcterms:created xsi:type="dcterms:W3CDTF">2023-04-17T12:30:00Z</dcterms:created>
  <dcterms:modified xsi:type="dcterms:W3CDTF">2023-05-31T05:22:00Z</dcterms:modified>
</cp:coreProperties>
</file>